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1D91" w14:textId="17EF8972" w:rsidR="007B5691" w:rsidRPr="00622066" w:rsidRDefault="007B5691" w:rsidP="007B5691">
      <w:r w:rsidRPr="00F843A3">
        <w:rPr>
          <w:rFonts w:asciiTheme="majorEastAsia" w:hAnsiTheme="majorEastAsia"/>
          <w:noProof/>
          <w:szCs w:val="20"/>
        </w:rPr>
        <w:t>社会保障</w:t>
      </w:r>
      <w:r w:rsidR="00BA1A8B">
        <w:rPr>
          <w:rFonts w:asciiTheme="majorEastAsia" w:hAnsiTheme="majorEastAsia" w:hint="eastAsia"/>
          <w:noProof/>
          <w:szCs w:val="20"/>
        </w:rPr>
        <w:t>II</w:t>
      </w:r>
      <w:r w:rsidRPr="00F843A3">
        <w:rPr>
          <w:rFonts w:asciiTheme="majorEastAsia" w:hAnsiTheme="majorEastAsia" w:hint="eastAsia"/>
          <w:noProof/>
          <w:szCs w:val="20"/>
        </w:rPr>
        <w:t xml:space="preserve">　</w:t>
      </w:r>
      <w:r w:rsidRPr="00F843A3">
        <w:rPr>
          <w:rFonts w:asciiTheme="majorEastAsia" w:hAnsiTheme="majorEastAsia" w:hint="eastAsia"/>
          <w:noProof/>
          <w:szCs w:val="20"/>
        </w:rPr>
        <w:t>202</w:t>
      </w:r>
      <w:r w:rsidR="00704928">
        <w:rPr>
          <w:rFonts w:asciiTheme="majorEastAsia" w:hAnsiTheme="majorEastAsia" w:hint="eastAsia"/>
          <w:noProof/>
          <w:szCs w:val="20"/>
        </w:rPr>
        <w:t>4</w:t>
      </w:r>
      <w:r w:rsidRPr="00F843A3">
        <w:rPr>
          <w:rFonts w:asciiTheme="majorEastAsia" w:hAnsiTheme="majorEastAsia" w:hint="eastAsia"/>
          <w:noProof/>
          <w:szCs w:val="20"/>
        </w:rPr>
        <w:t>年</w:t>
      </w:r>
      <w:r w:rsidR="00622066" w:rsidRPr="00622066">
        <w:rPr>
          <w:b/>
          <w:bCs/>
        </w:rPr>
        <w:t>10</w:t>
      </w:r>
      <w:r w:rsidR="00622066" w:rsidRPr="00622066">
        <w:rPr>
          <w:rFonts w:hint="eastAsia"/>
          <w:b/>
          <w:bCs/>
        </w:rPr>
        <w:t>月</w:t>
      </w:r>
      <w:r w:rsidR="00704928">
        <w:rPr>
          <w:rFonts w:hint="eastAsia"/>
          <w:b/>
          <w:bCs/>
        </w:rPr>
        <w:t>2</w:t>
      </w:r>
      <w:r w:rsidR="0095789D">
        <w:rPr>
          <w:rFonts w:hint="eastAsia"/>
          <w:b/>
          <w:bCs/>
        </w:rPr>
        <w:t>8</w:t>
      </w:r>
      <w:r w:rsidR="00622066" w:rsidRPr="00622066">
        <w:rPr>
          <w:rFonts w:hint="eastAsia"/>
          <w:b/>
          <w:bCs/>
        </w:rPr>
        <w:t>日</w:t>
      </w:r>
      <w:r w:rsidRPr="00F843A3">
        <w:rPr>
          <w:rFonts w:asciiTheme="majorEastAsia" w:hAnsiTheme="majorEastAsia" w:hint="eastAsia"/>
          <w:noProof/>
          <w:szCs w:val="20"/>
        </w:rPr>
        <w:t>（</w:t>
      </w:r>
      <w:r w:rsidR="00704928">
        <w:rPr>
          <w:rFonts w:asciiTheme="majorEastAsia" w:hAnsiTheme="majorEastAsia" w:hint="eastAsia"/>
          <w:noProof/>
          <w:szCs w:val="20"/>
        </w:rPr>
        <w:t>月</w:t>
      </w:r>
      <w:r w:rsidRPr="00F843A3">
        <w:rPr>
          <w:rFonts w:asciiTheme="majorEastAsia" w:hAnsiTheme="majorEastAsia" w:hint="eastAsia"/>
          <w:noProof/>
          <w:szCs w:val="20"/>
        </w:rPr>
        <w:t>）</w:t>
      </w:r>
      <w:r w:rsidR="00BA1A8B" w:rsidRPr="00BA1A8B">
        <w:rPr>
          <w:rFonts w:asciiTheme="majorEastAsia" w:hAnsiTheme="majorEastAsia" w:hint="eastAsia"/>
          <w:noProof/>
          <w:szCs w:val="20"/>
        </w:rPr>
        <w:t>2</w:t>
      </w:r>
      <w:r w:rsidR="00BA1A8B" w:rsidRPr="00BA1A8B">
        <w:rPr>
          <w:rFonts w:asciiTheme="majorEastAsia" w:hAnsiTheme="majorEastAsia" w:hint="eastAsia"/>
          <w:noProof/>
          <w:szCs w:val="20"/>
        </w:rPr>
        <w:t>限目</w:t>
      </w:r>
      <w:r w:rsidR="00BA1A8B" w:rsidRPr="00BA1A8B">
        <w:rPr>
          <w:rFonts w:asciiTheme="majorEastAsia" w:hAnsiTheme="majorEastAsia" w:hint="eastAsia"/>
          <w:noProof/>
          <w:szCs w:val="20"/>
        </w:rPr>
        <w:t xml:space="preserve"> 10:40 </w:t>
      </w:r>
      <w:r w:rsidR="00BA1A8B" w:rsidRPr="00BA1A8B">
        <w:rPr>
          <w:rFonts w:asciiTheme="majorEastAsia" w:hAnsiTheme="majorEastAsia" w:hint="eastAsia"/>
          <w:noProof/>
          <w:szCs w:val="20"/>
        </w:rPr>
        <w:t>～</w:t>
      </w:r>
      <w:r w:rsidR="00BA1A8B" w:rsidRPr="00BA1A8B">
        <w:rPr>
          <w:rFonts w:asciiTheme="majorEastAsia" w:hAnsiTheme="majorEastAsia" w:hint="eastAsia"/>
          <w:noProof/>
          <w:szCs w:val="20"/>
        </w:rPr>
        <w:t>12</w:t>
      </w:r>
      <w:r w:rsidR="00BA1A8B" w:rsidRPr="00BA1A8B">
        <w:rPr>
          <w:rFonts w:asciiTheme="majorEastAsia" w:hAnsiTheme="majorEastAsia" w:hint="eastAsia"/>
          <w:noProof/>
          <w:szCs w:val="20"/>
        </w:rPr>
        <w:t>：</w:t>
      </w:r>
      <w:r w:rsidR="00BA1A8B" w:rsidRPr="00BA1A8B">
        <w:rPr>
          <w:rFonts w:asciiTheme="majorEastAsia" w:hAnsiTheme="majorEastAsia" w:hint="eastAsia"/>
          <w:noProof/>
          <w:szCs w:val="20"/>
        </w:rPr>
        <w:t xml:space="preserve">10 </w:t>
      </w:r>
      <w:r w:rsidR="00BA1A8B" w:rsidRPr="00BA1A8B">
        <w:rPr>
          <w:rFonts w:asciiTheme="majorEastAsia" w:hAnsiTheme="majorEastAsia" w:hint="eastAsia"/>
          <w:noProof/>
          <w:szCs w:val="20"/>
        </w:rPr>
        <w:t xml:space="preserve">　講義室</w:t>
      </w:r>
      <w:r w:rsidR="00BA1A8B" w:rsidRPr="00BA1A8B">
        <w:rPr>
          <w:rFonts w:asciiTheme="majorEastAsia" w:hAnsiTheme="majorEastAsia" w:hint="eastAsia"/>
          <w:noProof/>
          <w:szCs w:val="20"/>
        </w:rPr>
        <w:t xml:space="preserve"> 304</w:t>
      </w:r>
    </w:p>
    <w:p w14:paraId="3DA67AC6" w14:textId="77777777" w:rsidR="0095789D" w:rsidRDefault="0095789D" w:rsidP="0095789D">
      <w:pPr>
        <w:jc w:val="left"/>
      </w:pPr>
      <w:r w:rsidRPr="003A5718">
        <w:rPr>
          <w:rFonts w:hint="eastAsia"/>
        </w:rPr>
        <w:t>第</w:t>
      </w:r>
      <w:r w:rsidRPr="003A5718">
        <w:rPr>
          <w:rFonts w:hint="eastAsia"/>
        </w:rPr>
        <w:t>3</w:t>
      </w:r>
      <w:r w:rsidRPr="003A5718">
        <w:rPr>
          <w:rFonts w:hint="eastAsia"/>
        </w:rPr>
        <w:t>回【厚生年金制度の概要】目的、対象、給付の種類、年金の種類、費用負担</w:t>
      </w:r>
      <w:r>
        <w:rPr>
          <w:rFonts w:hint="eastAsia"/>
        </w:rPr>
        <w:t xml:space="preserve">　　　　　　　　　　　　</w:t>
      </w:r>
    </w:p>
    <w:p w14:paraId="2712513B" w14:textId="6627ACAE" w:rsidR="00622066" w:rsidRDefault="0095789D" w:rsidP="00622066">
      <w:r w:rsidRPr="003A5718">
        <w:rPr>
          <w:rFonts w:hint="eastAsia"/>
        </w:rPr>
        <w:t>第</w:t>
      </w:r>
      <w:r w:rsidRPr="003A5718">
        <w:rPr>
          <w:rFonts w:hint="eastAsia"/>
        </w:rPr>
        <w:t>5</w:t>
      </w:r>
      <w:r w:rsidRPr="003A5718">
        <w:rPr>
          <w:rFonts w:hint="eastAsia"/>
        </w:rPr>
        <w:t>章第</w:t>
      </w:r>
      <w:r w:rsidRPr="003A5718">
        <w:rPr>
          <w:rFonts w:hint="eastAsia"/>
        </w:rPr>
        <w:t>3</w:t>
      </w:r>
      <w:r w:rsidRPr="003A5718">
        <w:rPr>
          <w:rFonts w:hint="eastAsia"/>
        </w:rPr>
        <w:t>節年金制度の概要</w:t>
      </w:r>
      <w:r w:rsidRPr="003A5718">
        <w:rPr>
          <w:rFonts w:hint="eastAsia"/>
        </w:rPr>
        <w:t>(4)</w:t>
      </w:r>
      <w:r w:rsidRPr="003A5718">
        <w:rPr>
          <w:rFonts w:hint="eastAsia"/>
        </w:rPr>
        <w:t>年金財政</w:t>
      </w:r>
      <w:r w:rsidRPr="003A5718">
        <w:rPr>
          <w:rFonts w:hint="eastAsia"/>
        </w:rPr>
        <w:t>(5)</w:t>
      </w:r>
      <w:r w:rsidRPr="003A5718">
        <w:rPr>
          <w:rFonts w:hint="eastAsia"/>
        </w:rPr>
        <w:t>企業年金と個人年金</w:t>
      </w:r>
      <w:r w:rsidRPr="003A5718">
        <w:rPr>
          <w:rFonts w:hint="eastAsia"/>
        </w:rPr>
        <w:t>(6)</w:t>
      </w:r>
      <w:r w:rsidRPr="003A5718">
        <w:rPr>
          <w:rFonts w:hint="eastAsia"/>
        </w:rPr>
        <w:t>最近の改正と課題</w:t>
      </w:r>
      <w:r w:rsidRPr="003A5718">
        <w:rPr>
          <w:rFonts w:hint="eastAsia"/>
        </w:rPr>
        <w:t>p.178-194</w:t>
      </w:r>
      <w:r w:rsidR="00622066" w:rsidRPr="00622066">
        <w:t xml:space="preserve">　　　　　　　　　　　　　　　　　</w:t>
      </w:r>
    </w:p>
    <w:p w14:paraId="51682566" w14:textId="50B20AD8" w:rsidR="00140CBA" w:rsidRDefault="005317FB" w:rsidP="0053373D">
      <w:pPr>
        <w:rPr>
          <w:rFonts w:asciiTheme="majorEastAsia" w:hAnsiTheme="majorEastAsia"/>
          <w:noProof/>
          <w:szCs w:val="20"/>
        </w:rPr>
      </w:pPr>
      <w:r>
        <w:rPr>
          <w:rFonts w:asciiTheme="majorEastAsia" w:hAnsiTheme="majorEastAsia" w:hint="eastAsia"/>
          <w:noProof/>
          <w:szCs w:val="20"/>
        </w:rPr>
        <w:t>●リアクションペーパー</w:t>
      </w:r>
      <w:r w:rsidR="00BA1A8B">
        <w:rPr>
          <w:rFonts w:asciiTheme="majorEastAsia" w:hAnsiTheme="majorEastAsia" w:hint="eastAsia"/>
          <w:noProof/>
          <w:szCs w:val="20"/>
        </w:rPr>
        <w:t>II</w:t>
      </w:r>
      <w:r>
        <w:rPr>
          <w:rFonts w:asciiTheme="majorEastAsia" w:hAnsiTheme="majorEastAsia" w:hint="eastAsia"/>
          <w:noProof/>
          <w:szCs w:val="20"/>
        </w:rPr>
        <w:t>＃</w:t>
      </w:r>
      <w:r w:rsidR="0095789D">
        <w:rPr>
          <w:rFonts w:asciiTheme="majorEastAsia" w:hAnsiTheme="majorEastAsia" w:hint="eastAsia"/>
          <w:noProof/>
          <w:szCs w:val="20"/>
        </w:rPr>
        <w:t>3</w:t>
      </w:r>
    </w:p>
    <w:p w14:paraId="1F4E93A4" w14:textId="375B203E" w:rsidR="007B5691" w:rsidRPr="007B5691" w:rsidRDefault="007B5691" w:rsidP="0053373D">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532A7EF3" w14:textId="77777777" w:rsidR="00140CBA" w:rsidRDefault="00140CBA" w:rsidP="000552BC">
      <w:pPr>
        <w:rPr>
          <w:rFonts w:asciiTheme="majorEastAsia" w:hAnsiTheme="majorEastAsia"/>
          <w:noProof/>
          <w:szCs w:val="20"/>
        </w:rPr>
      </w:pPr>
    </w:p>
    <w:p w14:paraId="76FCBB79" w14:textId="17AF1A4F" w:rsidR="005317A2" w:rsidRDefault="000552BC" w:rsidP="00622066">
      <w:pPr>
        <w:rPr>
          <w:rFonts w:asciiTheme="majorEastAsia" w:hAnsiTheme="majorEastAsia"/>
          <w:noProof/>
          <w:szCs w:val="20"/>
        </w:rPr>
      </w:pPr>
      <w:r w:rsidRPr="000552BC">
        <w:rPr>
          <w:rFonts w:asciiTheme="majorEastAsia" w:hAnsiTheme="majorEastAsia" w:hint="eastAsia"/>
          <w:noProof/>
          <w:szCs w:val="20"/>
        </w:rPr>
        <w:t>この講義でわかったことなど、該当するものをチェックして下さい。（複数回答可能）。</w:t>
      </w:r>
    </w:p>
    <w:p w14:paraId="7CA2047C" w14:textId="6D36FAA0" w:rsidR="00622066" w:rsidRPr="008776E3" w:rsidRDefault="000552BC" w:rsidP="00622066">
      <w:pPr>
        <w:rPr>
          <w:rFonts w:asciiTheme="majorEastAsia" w:hAnsiTheme="majorEastAsia"/>
          <w:noProof/>
          <w:sz w:val="21"/>
          <w:szCs w:val="21"/>
        </w:rPr>
      </w:pPr>
      <w:r w:rsidRPr="008776E3">
        <w:rPr>
          <w:rFonts w:asciiTheme="majorEastAsia" w:hAnsiTheme="majorEastAsia" w:hint="eastAsia"/>
          <w:noProof/>
          <w:sz w:val="21"/>
          <w:szCs w:val="21"/>
        </w:rPr>
        <w:t>１．</w:t>
      </w:r>
      <w:r w:rsidR="0095789D" w:rsidRPr="0095789D">
        <w:rPr>
          <w:rFonts w:asciiTheme="majorEastAsia" w:hAnsiTheme="majorEastAsia" w:hint="eastAsia"/>
          <w:noProof/>
          <w:sz w:val="21"/>
          <w:szCs w:val="21"/>
        </w:rPr>
        <w:t>年金財政</w:t>
      </w:r>
      <w:r w:rsidR="00622066" w:rsidRPr="008776E3">
        <w:rPr>
          <w:rFonts w:asciiTheme="majorEastAsia" w:hAnsiTheme="majorEastAsia" w:hint="eastAsia"/>
          <w:noProof/>
          <w:sz w:val="21"/>
          <w:szCs w:val="21"/>
        </w:rPr>
        <w:t>について</w:t>
      </w:r>
    </w:p>
    <w:p w14:paraId="03DA28B3" w14:textId="63D89A3A" w:rsidR="00622066" w:rsidRPr="0095789D" w:rsidRDefault="00622066" w:rsidP="00622066">
      <w:r>
        <w:rPr>
          <w:rFonts w:hint="eastAsia"/>
        </w:rPr>
        <w:t>□</w:t>
      </w:r>
      <w:r w:rsidR="0095789D">
        <w:rPr>
          <w:rFonts w:hint="eastAsia"/>
        </w:rPr>
        <w:t>年金制度には予め支払った保険料に応じ給付する社会保険方式（拠出ベース）と受給時のニーズ応じ給付する給付税方式（給付ベース）があり、日本の現行制度は社会保険方式が基本（不足分を税方式で補う）であり、負担額と給付額は必ずし比例しない。</w:t>
      </w:r>
      <w:r w:rsidR="0095789D" w:rsidRPr="0095789D">
        <w:rPr>
          <w:rFonts w:hint="eastAsia"/>
          <w:b/>
          <w:bCs/>
        </w:rPr>
        <w:t>国際的には社会保険方式が主流だが、税方式の国（オーストラリア、ニュージーランド、カナダなど）もある。</w:t>
      </w:r>
    </w:p>
    <w:p w14:paraId="248AEF38" w14:textId="5ED947E9" w:rsidR="0095789D" w:rsidRDefault="00622066" w:rsidP="0095789D">
      <w:pPr>
        <w:rPr>
          <w:b/>
          <w:bCs/>
        </w:rPr>
      </w:pPr>
      <w:r>
        <w:rPr>
          <w:rFonts w:hint="eastAsia"/>
          <w:b/>
          <w:bCs/>
        </w:rPr>
        <w:t>□</w:t>
      </w:r>
      <w:r w:rsidR="0095789D" w:rsidRPr="0095789D">
        <w:rPr>
          <w:rFonts w:hint="eastAsia"/>
          <w:b/>
          <w:bCs/>
        </w:rPr>
        <w:t>現役世代が納付した保険料を受給者に支払う賦課方式と現役世代が納付した保険料を積み立て市場で運用し将来の支払いに当てる積立方式</w:t>
      </w:r>
      <w:r w:rsidR="0095789D">
        <w:rPr>
          <w:rFonts w:hint="eastAsia"/>
          <w:b/>
          <w:bCs/>
        </w:rPr>
        <w:t>があり、前者には</w:t>
      </w:r>
      <w:r w:rsidR="0095789D" w:rsidRPr="0095789D">
        <w:rPr>
          <w:rFonts w:hint="eastAsia"/>
          <w:b/>
          <w:bCs/>
        </w:rPr>
        <w:t>人口変動リスク</w:t>
      </w:r>
      <w:r w:rsidR="0095789D">
        <w:rPr>
          <w:rFonts w:hint="eastAsia"/>
          <w:b/>
          <w:bCs/>
        </w:rPr>
        <w:t>が後者には</w:t>
      </w:r>
      <w:r w:rsidR="0095789D" w:rsidRPr="0095789D">
        <w:rPr>
          <w:rFonts w:hint="eastAsia"/>
          <w:b/>
          <w:bCs/>
        </w:rPr>
        <w:t>経済変動リスク</w:t>
      </w:r>
      <w:r w:rsidR="0095789D">
        <w:rPr>
          <w:rFonts w:hint="eastAsia"/>
          <w:b/>
          <w:bCs/>
        </w:rPr>
        <w:t>がある。</w:t>
      </w:r>
      <w:r w:rsidR="0095789D" w:rsidRPr="0095789D">
        <w:rPr>
          <w:rFonts w:hint="eastAsia"/>
          <w:b/>
          <w:bCs/>
        </w:rPr>
        <w:t>日本は賦課方式を基本に積立方式を取り入れている</w:t>
      </w:r>
      <w:r w:rsidR="0095789D">
        <w:rPr>
          <w:rFonts w:hint="eastAsia"/>
          <w:b/>
          <w:bCs/>
        </w:rPr>
        <w:t>が</w:t>
      </w:r>
      <w:r w:rsidR="0095789D" w:rsidRPr="0095789D">
        <w:rPr>
          <w:rFonts w:hint="eastAsia"/>
          <w:b/>
          <w:bCs/>
        </w:rPr>
        <w:t>シンガポールなど積立方式の公的年金を持つ国もある。</w:t>
      </w:r>
    </w:p>
    <w:p w14:paraId="6DD14D34" w14:textId="32A63D30" w:rsidR="001F48B9" w:rsidRDefault="0095789D" w:rsidP="001F48B9">
      <w:pPr>
        <w:rPr>
          <w:b/>
          <w:bCs/>
        </w:rPr>
      </w:pPr>
      <w:r>
        <w:rPr>
          <w:rFonts w:hint="eastAsia"/>
          <w:b/>
          <w:bCs/>
        </w:rPr>
        <w:t>□</w:t>
      </w:r>
      <w:r w:rsidRPr="0095789D">
        <w:rPr>
          <w:rFonts w:hint="eastAsia"/>
          <w:b/>
          <w:bCs/>
        </w:rPr>
        <w:t>ニーズに合わ給付額</w:t>
      </w:r>
      <w:r>
        <w:rPr>
          <w:rFonts w:hint="eastAsia"/>
          <w:b/>
          <w:bCs/>
        </w:rPr>
        <w:t>を</w:t>
      </w:r>
      <w:r w:rsidR="001F48B9">
        <w:rPr>
          <w:rFonts w:hint="eastAsia"/>
          <w:b/>
          <w:bCs/>
        </w:rPr>
        <w:t>定め</w:t>
      </w:r>
      <w:r w:rsidR="001F48B9" w:rsidRPr="0095789D">
        <w:rPr>
          <w:rFonts w:hint="eastAsia"/>
          <w:b/>
          <w:bCs/>
        </w:rPr>
        <w:t>必要な負担額を算出</w:t>
      </w:r>
      <w:r w:rsidR="001F48B9">
        <w:rPr>
          <w:rFonts w:hint="eastAsia"/>
          <w:b/>
          <w:bCs/>
        </w:rPr>
        <w:t>する</w:t>
      </w:r>
      <w:r w:rsidRPr="0095789D">
        <w:rPr>
          <w:rFonts w:hint="eastAsia"/>
          <w:b/>
          <w:bCs/>
        </w:rPr>
        <w:t>給付建てと</w:t>
      </w:r>
      <w:r w:rsidR="001F48B9">
        <w:rPr>
          <w:rFonts w:hint="eastAsia"/>
          <w:b/>
          <w:bCs/>
        </w:rPr>
        <w:t>、</w:t>
      </w:r>
      <w:r w:rsidR="001F48B9" w:rsidRPr="0095789D">
        <w:rPr>
          <w:rFonts w:hint="eastAsia"/>
          <w:b/>
          <w:bCs/>
        </w:rPr>
        <w:t>可能な負担額を算出</w:t>
      </w:r>
      <w:r w:rsidR="001F48B9">
        <w:rPr>
          <w:rFonts w:hint="eastAsia"/>
          <w:b/>
          <w:bCs/>
        </w:rPr>
        <w:t>し</w:t>
      </w:r>
      <w:r w:rsidR="001F48B9" w:rsidRPr="0095789D">
        <w:rPr>
          <w:rFonts w:hint="eastAsia"/>
          <w:b/>
          <w:bCs/>
        </w:rPr>
        <w:t>その範囲で給付額を決定</w:t>
      </w:r>
      <w:r w:rsidR="001F48B9">
        <w:rPr>
          <w:rFonts w:hint="eastAsia"/>
          <w:b/>
          <w:bCs/>
        </w:rPr>
        <w:t>する</w:t>
      </w:r>
      <w:r w:rsidRPr="0095789D">
        <w:rPr>
          <w:rFonts w:hint="eastAsia"/>
          <w:b/>
          <w:bCs/>
        </w:rPr>
        <w:t>拠出建て</w:t>
      </w:r>
      <w:r w:rsidR="001F48B9">
        <w:rPr>
          <w:rFonts w:hint="eastAsia"/>
          <w:b/>
          <w:bCs/>
        </w:rPr>
        <w:t>がある。</w:t>
      </w:r>
      <w:r w:rsidR="001F48B9" w:rsidRPr="001F48B9">
        <w:rPr>
          <w:rFonts w:hint="eastAsia"/>
          <w:b/>
          <w:bCs/>
        </w:rPr>
        <w:t>日本は老後に必要な費用を算出し給付額を決め必要な保険料を設定</w:t>
      </w:r>
      <w:r w:rsidR="001F48B9">
        <w:rPr>
          <w:rFonts w:hint="eastAsia"/>
          <w:b/>
          <w:bCs/>
        </w:rPr>
        <w:t>する</w:t>
      </w:r>
      <w:r w:rsidR="001F48B9" w:rsidRPr="001F48B9">
        <w:rPr>
          <w:rFonts w:hint="eastAsia"/>
          <w:b/>
          <w:bCs/>
        </w:rPr>
        <w:t>給付建てだが、</w:t>
      </w:r>
      <w:r w:rsidR="001F48B9" w:rsidRPr="001F48B9">
        <w:rPr>
          <w:rFonts w:hint="eastAsia"/>
          <w:b/>
          <w:bCs/>
        </w:rPr>
        <w:t>2004(H16)</w:t>
      </w:r>
      <w:r w:rsidR="001F48B9" w:rsidRPr="001F48B9">
        <w:rPr>
          <w:rFonts w:hint="eastAsia"/>
          <w:b/>
          <w:bCs/>
        </w:rPr>
        <w:t>年の改正で保険料の上限に収まるように年金額の改定率を決めるマクロ経済スライド制を導入</w:t>
      </w:r>
      <w:r w:rsidR="001F48B9">
        <w:rPr>
          <w:rFonts w:hint="eastAsia"/>
          <w:b/>
          <w:bCs/>
        </w:rPr>
        <w:t>、</w:t>
      </w:r>
      <w:r w:rsidR="001F48B9" w:rsidRPr="001F48B9">
        <w:rPr>
          <w:rFonts w:hint="eastAsia"/>
          <w:b/>
          <w:bCs/>
        </w:rPr>
        <w:t>拠出建ての考え方が取り入れられた。</w:t>
      </w:r>
    </w:p>
    <w:p w14:paraId="6982A826" w14:textId="7B1068AD" w:rsidR="001F48B9" w:rsidRDefault="001F48B9" w:rsidP="001F48B9">
      <w:pPr>
        <w:rPr>
          <w:b/>
          <w:bCs/>
        </w:rPr>
      </w:pPr>
      <w:r>
        <w:rPr>
          <w:rFonts w:hint="eastAsia"/>
          <w:b/>
          <w:bCs/>
        </w:rPr>
        <w:t>□</w:t>
      </w:r>
      <w:r w:rsidRPr="001F48B9">
        <w:rPr>
          <w:rFonts w:hint="eastAsia"/>
          <w:b/>
          <w:bCs/>
        </w:rPr>
        <w:t xml:space="preserve"> 2018</w:t>
      </w:r>
      <w:r w:rsidRPr="001F48B9">
        <w:rPr>
          <w:rFonts w:hint="eastAsia"/>
          <w:b/>
          <w:bCs/>
        </w:rPr>
        <w:t>年の公的年金の積立金</w:t>
      </w:r>
      <w:r w:rsidRPr="001F48B9">
        <w:rPr>
          <w:rFonts w:hint="eastAsia"/>
          <w:b/>
          <w:bCs/>
        </w:rPr>
        <w:t>166.5</w:t>
      </w:r>
      <w:r w:rsidRPr="001F48B9">
        <w:rPr>
          <w:rFonts w:hint="eastAsia"/>
          <w:b/>
          <w:bCs/>
        </w:rPr>
        <w:t>兆円（</w:t>
      </w:r>
      <w:r w:rsidRPr="001F48B9">
        <w:rPr>
          <w:rFonts w:hint="eastAsia"/>
          <w:b/>
          <w:bCs/>
        </w:rPr>
        <w:t>2021</w:t>
      </w:r>
      <w:r w:rsidRPr="001F48B9">
        <w:rPr>
          <w:rFonts w:hint="eastAsia"/>
          <w:b/>
          <w:bCs/>
        </w:rPr>
        <w:t>年</w:t>
      </w:r>
      <w:r w:rsidRPr="001F48B9">
        <w:rPr>
          <w:rFonts w:hint="eastAsia"/>
          <w:b/>
          <w:bCs/>
        </w:rPr>
        <w:t>246.1</w:t>
      </w:r>
      <w:r w:rsidRPr="001F48B9">
        <w:rPr>
          <w:rFonts w:hint="eastAsia"/>
          <w:b/>
          <w:bCs/>
        </w:rPr>
        <w:t>兆円）。積立金の運用収入は年金財政に貢献。しかし、すでに単年度収支の赤字補填のため取り崩しを開始、</w:t>
      </w:r>
      <w:r w:rsidRPr="001F48B9">
        <w:rPr>
          <w:rFonts w:hint="eastAsia"/>
          <w:b/>
          <w:bCs/>
        </w:rPr>
        <w:t>100</w:t>
      </w:r>
      <w:r w:rsidRPr="001F48B9">
        <w:rPr>
          <w:rFonts w:hint="eastAsia"/>
          <w:b/>
          <w:bCs/>
        </w:rPr>
        <w:t>年後に</w:t>
      </w:r>
      <w:r w:rsidRPr="001F48B9">
        <w:rPr>
          <w:rFonts w:hint="eastAsia"/>
          <w:b/>
          <w:bCs/>
        </w:rPr>
        <w:t>1</w:t>
      </w:r>
      <w:r w:rsidRPr="001F48B9">
        <w:rPr>
          <w:rFonts w:hint="eastAsia"/>
          <w:b/>
          <w:bCs/>
        </w:rPr>
        <w:t>年分を残り使い切る制度設計</w:t>
      </w:r>
      <w:r>
        <w:rPr>
          <w:rFonts w:hint="eastAsia"/>
          <w:b/>
          <w:bCs/>
        </w:rPr>
        <w:t>となっている。</w:t>
      </w:r>
    </w:p>
    <w:p w14:paraId="13414E86" w14:textId="4CB8DF1F" w:rsidR="001F48B9" w:rsidRPr="001F48B9" w:rsidRDefault="001F48B9" w:rsidP="001F48B9">
      <w:pPr>
        <w:rPr>
          <w:b/>
          <w:bCs/>
        </w:rPr>
      </w:pPr>
      <w:r>
        <w:rPr>
          <w:rFonts w:hint="eastAsia"/>
          <w:b/>
          <w:bCs/>
        </w:rPr>
        <w:t>□</w:t>
      </w:r>
      <w:r w:rsidRPr="001F48B9">
        <w:rPr>
          <w:rFonts w:hint="eastAsia"/>
          <w:b/>
          <w:bCs/>
        </w:rPr>
        <w:t>2004</w:t>
      </w:r>
      <w:r w:rsidRPr="001F48B9">
        <w:rPr>
          <w:rFonts w:hint="eastAsia"/>
          <w:b/>
          <w:bCs/>
        </w:rPr>
        <w:t>（</w:t>
      </w:r>
      <w:r w:rsidRPr="001F48B9">
        <w:rPr>
          <w:rFonts w:hint="eastAsia"/>
          <w:b/>
          <w:bCs/>
        </w:rPr>
        <w:t>H16)</w:t>
      </w:r>
      <w:r w:rsidRPr="001F48B9">
        <w:rPr>
          <w:rFonts w:hint="eastAsia"/>
          <w:b/>
          <w:bCs/>
        </w:rPr>
        <w:t>年クロ経済スライド制導入以降</w:t>
      </w:r>
      <w:r w:rsidRPr="001F48B9">
        <w:rPr>
          <w:rFonts w:hint="eastAsia"/>
          <w:b/>
          <w:bCs/>
        </w:rPr>
        <w:t>,5</w:t>
      </w:r>
      <w:r w:rsidRPr="001F48B9">
        <w:rPr>
          <w:rFonts w:hint="eastAsia"/>
          <w:b/>
          <w:bCs/>
        </w:rPr>
        <w:t>年に一度、将来の経済と人口について一定の仮定を踏まえて</w:t>
      </w:r>
      <w:r w:rsidRPr="001F48B9">
        <w:rPr>
          <w:rFonts w:hint="eastAsia"/>
          <w:b/>
          <w:bCs/>
        </w:rPr>
        <w:t>100</w:t>
      </w:r>
      <w:r w:rsidRPr="001F48B9">
        <w:rPr>
          <w:rFonts w:hint="eastAsia"/>
          <w:b/>
          <w:bCs/>
        </w:rPr>
        <w:t>年間にわたる給付と負担の見通しを作成。年金財政の健康診断。</w:t>
      </w:r>
    </w:p>
    <w:p w14:paraId="2D34AD7F" w14:textId="118BC838" w:rsidR="0095789D" w:rsidRDefault="0095789D" w:rsidP="001F48B9">
      <w:pPr>
        <w:rPr>
          <w:b/>
          <w:bCs/>
        </w:rPr>
      </w:pPr>
    </w:p>
    <w:p w14:paraId="6D55917B" w14:textId="14A02DE8" w:rsidR="00F0793B" w:rsidRPr="008776E3" w:rsidRDefault="00F0793B" w:rsidP="0095789D">
      <w:pPr>
        <w:rPr>
          <w:b/>
          <w:bCs/>
          <w:sz w:val="21"/>
          <w:szCs w:val="21"/>
        </w:rPr>
      </w:pPr>
      <w:r w:rsidRPr="008776E3">
        <w:rPr>
          <w:rFonts w:hint="eastAsia"/>
          <w:b/>
          <w:bCs/>
          <w:sz w:val="21"/>
          <w:szCs w:val="21"/>
        </w:rPr>
        <w:t>２．</w:t>
      </w:r>
      <w:r w:rsidR="000E6DEB" w:rsidRPr="000E6DEB">
        <w:rPr>
          <w:rFonts w:hint="eastAsia"/>
          <w:b/>
          <w:bCs/>
          <w:sz w:val="21"/>
          <w:szCs w:val="21"/>
        </w:rPr>
        <w:t>企業年金</w:t>
      </w:r>
      <w:r w:rsidR="00737AA8">
        <w:rPr>
          <w:rFonts w:hint="eastAsia"/>
          <w:b/>
          <w:bCs/>
          <w:sz w:val="21"/>
          <w:szCs w:val="21"/>
        </w:rPr>
        <w:t>と個人年金</w:t>
      </w:r>
      <w:r w:rsidR="000E6DEB">
        <w:rPr>
          <w:rFonts w:hint="eastAsia"/>
          <w:b/>
          <w:bCs/>
          <w:sz w:val="21"/>
          <w:szCs w:val="21"/>
        </w:rPr>
        <w:t>について</w:t>
      </w:r>
    </w:p>
    <w:p w14:paraId="0A649220" w14:textId="2905F862" w:rsidR="000E6DEB" w:rsidRDefault="00F0793B" w:rsidP="000E6DEB">
      <w:pPr>
        <w:rPr>
          <w:b/>
          <w:bCs/>
        </w:rPr>
      </w:pPr>
      <w:r>
        <w:rPr>
          <w:rFonts w:hint="eastAsia"/>
          <w:b/>
          <w:bCs/>
        </w:rPr>
        <w:t>□</w:t>
      </w:r>
      <w:r w:rsidR="000E6DEB" w:rsidRPr="000E6DEB">
        <w:rPr>
          <w:rFonts w:hint="eastAsia"/>
          <w:b/>
          <w:bCs/>
        </w:rPr>
        <w:t>公的年金は全国民強制加入</w:t>
      </w:r>
      <w:r w:rsidR="000E6DEB">
        <w:rPr>
          <w:rFonts w:hint="eastAsia"/>
          <w:b/>
          <w:bCs/>
        </w:rPr>
        <w:t>の</w:t>
      </w:r>
      <w:r w:rsidR="000E6DEB" w:rsidRPr="000E6DEB">
        <w:rPr>
          <w:rFonts w:hint="eastAsia"/>
          <w:b/>
          <w:bCs/>
        </w:rPr>
        <w:t>最低保障</w:t>
      </w:r>
      <w:r w:rsidR="000E6DEB">
        <w:rPr>
          <w:rFonts w:hint="eastAsia"/>
          <w:b/>
          <w:bCs/>
        </w:rPr>
        <w:t>なので、</w:t>
      </w:r>
      <w:r w:rsidR="000E6DEB" w:rsidRPr="000E6DEB">
        <w:rPr>
          <w:rFonts w:hint="eastAsia"/>
          <w:b/>
          <w:bCs/>
        </w:rPr>
        <w:t>個人のニーズに合わせ預貯金・私的年金などで積み増し</w:t>
      </w:r>
      <w:r w:rsidR="000E6DEB">
        <w:rPr>
          <w:rFonts w:hint="eastAsia"/>
          <w:b/>
          <w:bCs/>
        </w:rPr>
        <w:t>（</w:t>
      </w:r>
      <w:r w:rsidR="000E6DEB" w:rsidRPr="000E6DEB">
        <w:rPr>
          <w:rFonts w:hint="eastAsia"/>
          <w:b/>
          <w:bCs/>
        </w:rPr>
        <w:t>一般に年金以外に一人約</w:t>
      </w:r>
      <w:r w:rsidR="000E6DEB" w:rsidRPr="000E6DEB">
        <w:rPr>
          <w:rFonts w:hint="eastAsia"/>
          <w:b/>
          <w:bCs/>
        </w:rPr>
        <w:t>1500</w:t>
      </w:r>
      <w:r w:rsidR="000E6DEB" w:rsidRPr="000E6DEB">
        <w:rPr>
          <w:rFonts w:hint="eastAsia"/>
          <w:b/>
          <w:bCs/>
        </w:rPr>
        <w:t>万～</w:t>
      </w:r>
      <w:r w:rsidR="000E6DEB" w:rsidRPr="000E6DEB">
        <w:rPr>
          <w:rFonts w:hint="eastAsia"/>
          <w:b/>
          <w:bCs/>
        </w:rPr>
        <w:t>3000</w:t>
      </w:r>
      <w:r w:rsidR="000E6DEB" w:rsidRPr="000E6DEB">
        <w:rPr>
          <w:rFonts w:hint="eastAsia"/>
          <w:b/>
          <w:bCs/>
        </w:rPr>
        <w:t>万円程度</w:t>
      </w:r>
      <w:r w:rsidR="000E6DEB">
        <w:rPr>
          <w:rFonts w:hint="eastAsia"/>
          <w:b/>
          <w:bCs/>
        </w:rPr>
        <w:t>）が</w:t>
      </w:r>
      <w:r w:rsidR="000E6DEB" w:rsidRPr="000E6DEB">
        <w:rPr>
          <w:rFonts w:hint="eastAsia"/>
          <w:b/>
          <w:bCs/>
        </w:rPr>
        <w:t>必要。</w:t>
      </w:r>
    </w:p>
    <w:p w14:paraId="2AD2BC0F" w14:textId="5110DF65" w:rsidR="000E6DEB" w:rsidRPr="00F0793B" w:rsidRDefault="000E6DEB" w:rsidP="000E6DEB">
      <w:pPr>
        <w:rPr>
          <w:b/>
          <w:bCs/>
        </w:rPr>
      </w:pPr>
      <w:r>
        <w:rPr>
          <w:rFonts w:hint="eastAsia"/>
          <w:b/>
          <w:bCs/>
        </w:rPr>
        <w:t>□</w:t>
      </w:r>
      <w:r w:rsidRPr="000E6DEB">
        <w:rPr>
          <w:rFonts w:hint="eastAsia"/>
          <w:b/>
          <w:bCs/>
        </w:rPr>
        <w:t>企業年金は従業員の退職後に備える私的年金</w:t>
      </w:r>
      <w:r>
        <w:rPr>
          <w:rFonts w:hint="eastAsia"/>
          <w:b/>
          <w:bCs/>
        </w:rPr>
        <w:t>であり、</w:t>
      </w:r>
      <w:r w:rsidRPr="000E6DEB">
        <w:rPr>
          <w:rFonts w:hint="eastAsia"/>
          <w:b/>
          <w:bCs/>
        </w:rPr>
        <w:t>確定給付企業年金、企業型確定拠出年金</w:t>
      </w:r>
      <w:r>
        <w:rPr>
          <w:rFonts w:hint="eastAsia"/>
          <w:b/>
          <w:bCs/>
        </w:rPr>
        <w:t>、</w:t>
      </w:r>
      <w:r w:rsidRPr="000E6DEB">
        <w:rPr>
          <w:rFonts w:hint="eastAsia"/>
          <w:b/>
          <w:bCs/>
        </w:rPr>
        <w:t>厚生年金基金（かっては主流だったが現在は廃止され経過措置として残っている）自社年金（外部に資産を留保。税制上優遇措置なし）などがある。</w:t>
      </w:r>
    </w:p>
    <w:p w14:paraId="382F05E9" w14:textId="77777777" w:rsidR="00737AA8" w:rsidRPr="00737AA8" w:rsidRDefault="00F0793B" w:rsidP="00737AA8">
      <w:pPr>
        <w:rPr>
          <w:b/>
          <w:bCs/>
        </w:rPr>
      </w:pPr>
      <w:r>
        <w:rPr>
          <w:rFonts w:hint="eastAsia"/>
          <w:b/>
          <w:bCs/>
        </w:rPr>
        <w:t>□</w:t>
      </w:r>
      <w:r w:rsidR="00737AA8" w:rsidRPr="00737AA8">
        <w:rPr>
          <w:rFonts w:hint="eastAsia"/>
          <w:b/>
          <w:bCs/>
        </w:rPr>
        <w:t>確定給付企業年金</w:t>
      </w:r>
      <w:r w:rsidR="00737AA8">
        <w:rPr>
          <w:rFonts w:hint="eastAsia"/>
          <w:b/>
          <w:bCs/>
        </w:rPr>
        <w:t>については</w:t>
      </w:r>
      <w:r w:rsidR="00737AA8" w:rsidRPr="00737AA8">
        <w:rPr>
          <w:rFonts w:hint="eastAsia"/>
          <w:b/>
          <w:bCs/>
        </w:rPr>
        <w:t>責任準備金</w:t>
      </w:r>
      <w:r w:rsidR="00737AA8">
        <w:rPr>
          <w:rFonts w:hint="eastAsia"/>
          <w:b/>
          <w:bCs/>
        </w:rPr>
        <w:t>や、その額が</w:t>
      </w:r>
      <w:r w:rsidR="00737AA8" w:rsidRPr="00737AA8">
        <w:rPr>
          <w:rFonts w:hint="eastAsia"/>
          <w:b/>
          <w:bCs/>
        </w:rPr>
        <w:t>最低積立基準額を上回らなければならない</w:t>
      </w:r>
      <w:r w:rsidR="00737AA8">
        <w:rPr>
          <w:rFonts w:hint="eastAsia"/>
          <w:b/>
          <w:bCs/>
        </w:rPr>
        <w:t>などの規制があり、</w:t>
      </w:r>
      <w:r w:rsidR="00737AA8" w:rsidRPr="00737AA8">
        <w:rPr>
          <w:rFonts w:hint="eastAsia"/>
          <w:b/>
          <w:bCs/>
        </w:rPr>
        <w:t>事業主は、毎年度財政検証し不足分を追加拠出。受託者責任として、事業主・理事には、忠実義務と善管注意義務が</w:t>
      </w:r>
      <w:r w:rsidR="00737AA8">
        <w:rPr>
          <w:rFonts w:hint="eastAsia"/>
          <w:b/>
          <w:bCs/>
        </w:rPr>
        <w:t>求められる</w:t>
      </w:r>
      <w:r w:rsidR="00737AA8" w:rsidRPr="00737AA8">
        <w:rPr>
          <w:rFonts w:hint="eastAsia"/>
          <w:b/>
          <w:bCs/>
        </w:rPr>
        <w:t>。</w:t>
      </w:r>
      <w:r w:rsidR="00737AA8">
        <w:rPr>
          <w:rFonts w:hint="eastAsia"/>
          <w:b/>
          <w:bCs/>
        </w:rPr>
        <w:t>また</w:t>
      </w:r>
      <w:r w:rsidR="00737AA8" w:rsidRPr="00737AA8">
        <w:rPr>
          <w:rFonts w:hint="eastAsia"/>
          <w:b/>
          <w:bCs/>
        </w:rPr>
        <w:t>積立金運用</w:t>
      </w:r>
    </w:p>
    <w:p w14:paraId="47544DBE" w14:textId="166DDD21" w:rsidR="00737AA8" w:rsidRDefault="00737AA8" w:rsidP="00737AA8">
      <w:pPr>
        <w:rPr>
          <w:b/>
          <w:bCs/>
        </w:rPr>
      </w:pPr>
      <w:r>
        <w:rPr>
          <w:rFonts w:hint="eastAsia"/>
          <w:b/>
          <w:bCs/>
        </w:rPr>
        <w:t>□</w:t>
      </w:r>
      <w:r w:rsidRPr="00737AA8">
        <w:rPr>
          <w:rFonts w:hint="eastAsia"/>
          <w:b/>
          <w:bCs/>
        </w:rPr>
        <w:t>企業年金は積立方式であり、積立金運用は極めて重要で、信託銀行や生命保険会社を通じて行われるが、長期的な資産配分割合（ポートフォリオ）の作成、運用機関構成などの決定は企業年金側の責任となっている。</w:t>
      </w:r>
    </w:p>
    <w:p w14:paraId="6F6CD62A" w14:textId="77777777" w:rsidR="007B5A30" w:rsidRPr="00737AA8" w:rsidRDefault="00737AA8" w:rsidP="007B5A30">
      <w:pPr>
        <w:rPr>
          <w:b/>
          <w:bCs/>
        </w:rPr>
      </w:pPr>
      <w:r>
        <w:rPr>
          <w:rFonts w:hint="eastAsia"/>
          <w:b/>
          <w:bCs/>
        </w:rPr>
        <w:t>□</w:t>
      </w:r>
      <w:r w:rsidRPr="00737AA8">
        <w:rPr>
          <w:rFonts w:hint="eastAsia"/>
          <w:b/>
          <w:bCs/>
        </w:rPr>
        <w:t>国民年金基金</w:t>
      </w:r>
      <w:r>
        <w:rPr>
          <w:rFonts w:hint="eastAsia"/>
          <w:b/>
          <w:bCs/>
        </w:rPr>
        <w:t>は</w:t>
      </w:r>
      <w:r w:rsidR="007B5A30" w:rsidRPr="00737AA8">
        <w:rPr>
          <w:rFonts w:hint="eastAsia"/>
          <w:b/>
          <w:bCs/>
        </w:rPr>
        <w:t>自営業・フリーランス</w:t>
      </w:r>
      <w:r w:rsidR="007B5A30">
        <w:rPr>
          <w:rFonts w:hint="eastAsia"/>
          <w:b/>
          <w:bCs/>
        </w:rPr>
        <w:t>の人など、</w:t>
      </w:r>
      <w:r w:rsidRPr="00737AA8">
        <w:rPr>
          <w:rFonts w:hint="eastAsia"/>
          <w:b/>
          <w:bCs/>
        </w:rPr>
        <w:t>基礎年金給付しかない国民年金第</w:t>
      </w:r>
      <w:r w:rsidRPr="00737AA8">
        <w:rPr>
          <w:rFonts w:hint="eastAsia"/>
          <w:b/>
          <w:bCs/>
        </w:rPr>
        <w:t>1</w:t>
      </w:r>
      <w:r w:rsidRPr="00737AA8">
        <w:rPr>
          <w:rFonts w:hint="eastAsia"/>
          <w:b/>
          <w:bCs/>
        </w:rPr>
        <w:t>号被保険者に上乗せ給付を行うもの。国民年金法に基づく任意加入・積立方式。確定給付の仕組み。</w:t>
      </w:r>
      <w:r w:rsidR="007B5A30" w:rsidRPr="00737AA8">
        <w:rPr>
          <w:rFonts w:hint="eastAsia"/>
          <w:b/>
          <w:bCs/>
        </w:rPr>
        <w:t>公的な個人年金なので、掛金全額を社会保険料控除として控除できる。</w:t>
      </w:r>
    </w:p>
    <w:p w14:paraId="7FC1E75C" w14:textId="57BB3470" w:rsidR="007B5A30" w:rsidRPr="007B5A30" w:rsidRDefault="007B5A30" w:rsidP="007B5A30">
      <w:pPr>
        <w:rPr>
          <w:b/>
          <w:bCs/>
        </w:rPr>
      </w:pPr>
      <w:r>
        <w:rPr>
          <w:rFonts w:hint="eastAsia"/>
          <w:b/>
          <w:bCs/>
        </w:rPr>
        <w:lastRenderedPageBreak/>
        <w:t>□</w:t>
      </w:r>
      <w:r w:rsidRPr="007B5A30">
        <w:rPr>
          <w:rFonts w:hint="eastAsia"/>
          <w:b/>
          <w:bCs/>
        </w:rPr>
        <w:t>個人型確定拠出年金（</w:t>
      </w:r>
      <w:r w:rsidRPr="007B5A30">
        <w:rPr>
          <w:rFonts w:hint="eastAsia"/>
          <w:b/>
          <w:bCs/>
        </w:rPr>
        <w:t>iDeCo</w:t>
      </w:r>
      <w:r w:rsidRPr="007B5A30">
        <w:rPr>
          <w:rFonts w:hint="eastAsia"/>
          <w:b/>
          <w:bCs/>
        </w:rPr>
        <w:t>イデコ</w:t>
      </w:r>
      <w:r>
        <w:rPr>
          <w:rFonts w:hint="eastAsia"/>
          <w:b/>
          <w:bCs/>
        </w:rPr>
        <w:t>）は</w:t>
      </w:r>
      <w:r w:rsidRPr="007B5A30">
        <w:rPr>
          <w:rFonts w:hint="eastAsia"/>
          <w:b/>
          <w:bCs/>
        </w:rPr>
        <w:t>公的年金加入者が任意加入できる確定拠出型年金。</w:t>
      </w:r>
      <w:r w:rsidRPr="007B5A30">
        <w:rPr>
          <w:rFonts w:hint="eastAsia"/>
          <w:b/>
          <w:bCs/>
        </w:rPr>
        <w:t xml:space="preserve"> </w:t>
      </w:r>
      <w:r w:rsidRPr="007B5A30">
        <w:rPr>
          <w:rFonts w:hint="eastAsia"/>
          <w:b/>
          <w:bCs/>
        </w:rPr>
        <w:t>国民年金基金連合会が実施し、運営管理機構（民間金融機関）が提示するポートフォリオを選択。</w:t>
      </w:r>
      <w:r w:rsidRPr="007B5A30">
        <w:rPr>
          <w:rFonts w:hint="eastAsia"/>
          <w:b/>
          <w:bCs/>
        </w:rPr>
        <w:t>60</w:t>
      </w:r>
      <w:r w:rsidRPr="007B5A30">
        <w:rPr>
          <w:rFonts w:hint="eastAsia"/>
          <w:b/>
          <w:bCs/>
        </w:rPr>
        <w:t>歳まで拠出。非課税：加入者が拠出した掛金＝全額所得控除。</w:t>
      </w:r>
    </w:p>
    <w:p w14:paraId="0D19F3A2" w14:textId="4F4AC9FB" w:rsidR="00737AA8" w:rsidRPr="00737AA8" w:rsidRDefault="007B5A30" w:rsidP="007B5A30">
      <w:pPr>
        <w:rPr>
          <w:b/>
          <w:bCs/>
        </w:rPr>
      </w:pPr>
      <w:r>
        <w:rPr>
          <w:rFonts w:ascii="ＭＳ 明朝" w:eastAsia="ＭＳ 明朝" w:hAnsi="ＭＳ 明朝" w:cs="ＭＳ 明朝" w:hint="eastAsia"/>
          <w:b/>
          <w:bCs/>
        </w:rPr>
        <w:t>□</w:t>
      </w:r>
      <w:r w:rsidRPr="007B5A30">
        <w:rPr>
          <w:rFonts w:hint="eastAsia"/>
          <w:b/>
          <w:bCs/>
        </w:rPr>
        <w:t>その他の個人年金：生命保険会社・損保会社などの商品。個人年金保険料控除など、税制上の優遇措置あり。①確定年金②有期年金</w:t>
      </w:r>
      <w:r w:rsidRPr="007B5A30">
        <w:rPr>
          <w:rFonts w:ascii="ＭＳ 明朝" w:eastAsia="ＭＳ 明朝" w:hAnsi="ＭＳ 明朝" w:cs="ＭＳ 明朝" w:hint="eastAsia"/>
          <w:b/>
          <w:bCs/>
        </w:rPr>
        <w:t>➂</w:t>
      </w:r>
      <w:r w:rsidRPr="007B5A30">
        <w:rPr>
          <w:rFonts w:hint="eastAsia"/>
          <w:b/>
          <w:bCs/>
        </w:rPr>
        <w:t>終身年金④夫婦年金</w:t>
      </w:r>
      <w:r>
        <w:rPr>
          <w:rFonts w:hint="eastAsia"/>
          <w:b/>
          <w:bCs/>
        </w:rPr>
        <w:t>などがある。また</w:t>
      </w:r>
      <w:r w:rsidRPr="007B5A30">
        <w:rPr>
          <w:rFonts w:hint="eastAsia"/>
          <w:b/>
          <w:bCs/>
        </w:rPr>
        <w:t>定額年金</w:t>
      </w:r>
      <w:r>
        <w:rPr>
          <w:rFonts w:hint="eastAsia"/>
          <w:b/>
          <w:bCs/>
        </w:rPr>
        <w:t>と</w:t>
      </w:r>
      <w:r w:rsidRPr="007B5A30">
        <w:rPr>
          <w:rFonts w:hint="eastAsia"/>
          <w:b/>
          <w:bCs/>
        </w:rPr>
        <w:t>変額年金</w:t>
      </w:r>
      <w:r>
        <w:rPr>
          <w:rFonts w:hint="eastAsia"/>
          <w:b/>
          <w:bCs/>
        </w:rPr>
        <w:t>がある</w:t>
      </w:r>
      <w:r w:rsidRPr="007B5A30">
        <w:rPr>
          <w:rFonts w:hint="eastAsia"/>
          <w:b/>
          <w:bCs/>
        </w:rPr>
        <w:t>。</w:t>
      </w:r>
    </w:p>
    <w:p w14:paraId="4B909B1B" w14:textId="2C4B6791" w:rsidR="00083C52" w:rsidRDefault="00083C52" w:rsidP="00737AA8">
      <w:pPr>
        <w:rPr>
          <w:b/>
          <w:bCs/>
        </w:rPr>
      </w:pPr>
    </w:p>
    <w:p w14:paraId="5FAB8D61" w14:textId="1E81BE7A" w:rsidR="00737AA8" w:rsidRDefault="00737AA8" w:rsidP="00737AA8">
      <w:pPr>
        <w:rPr>
          <w:b/>
          <w:bCs/>
        </w:rPr>
      </w:pPr>
      <w:r>
        <w:rPr>
          <w:rFonts w:hint="eastAsia"/>
          <w:b/>
          <w:bCs/>
        </w:rPr>
        <w:t>３</w:t>
      </w:r>
      <w:r>
        <w:rPr>
          <w:rFonts w:hint="eastAsia"/>
          <w:b/>
          <w:bCs/>
        </w:rPr>
        <w:t>.</w:t>
      </w:r>
      <w:r w:rsidR="007B5A30">
        <w:rPr>
          <w:rFonts w:hint="eastAsia"/>
          <w:b/>
          <w:bCs/>
        </w:rPr>
        <w:t>最近の年金制度改正</w:t>
      </w:r>
    </w:p>
    <w:p w14:paraId="4F4495A8" w14:textId="77777777" w:rsidR="00D86995" w:rsidRDefault="00D86995" w:rsidP="00737AA8">
      <w:pPr>
        <w:rPr>
          <w:b/>
          <w:bCs/>
        </w:rPr>
      </w:pPr>
    </w:p>
    <w:p w14:paraId="63A0FBE2" w14:textId="10B2458D" w:rsidR="00210A47" w:rsidRDefault="00F0793B" w:rsidP="00210A47">
      <w:pPr>
        <w:rPr>
          <w:b/>
          <w:bCs/>
        </w:rPr>
      </w:pPr>
      <w:r>
        <w:rPr>
          <w:rFonts w:hint="eastAsia"/>
          <w:b/>
          <w:bCs/>
        </w:rPr>
        <w:t>□</w:t>
      </w:r>
      <w:r w:rsidR="007B5A30" w:rsidRPr="007B5A30">
        <w:rPr>
          <w:b/>
          <w:bCs/>
        </w:rPr>
        <w:t>2012</w:t>
      </w:r>
      <w:r w:rsidR="007B5A30" w:rsidRPr="007B5A30">
        <w:rPr>
          <w:b/>
          <w:bCs/>
        </w:rPr>
        <w:t>（</w:t>
      </w:r>
      <w:r w:rsidR="007B5A30" w:rsidRPr="007B5A30">
        <w:rPr>
          <w:b/>
          <w:bCs/>
        </w:rPr>
        <w:t>H24)</w:t>
      </w:r>
      <w:r w:rsidR="007B5A30" w:rsidRPr="007B5A30">
        <w:rPr>
          <w:b/>
          <w:bCs/>
        </w:rPr>
        <w:t>改正：社会保障・税一体改革大綱</w:t>
      </w:r>
      <w:r w:rsidR="00210A47">
        <w:rPr>
          <w:rFonts w:hint="eastAsia"/>
          <w:b/>
          <w:bCs/>
        </w:rPr>
        <w:t>、</w:t>
      </w:r>
      <w:r w:rsidR="007B5A30" w:rsidRPr="007B5A30">
        <w:rPr>
          <w:b/>
          <w:bCs/>
        </w:rPr>
        <w:t>消費税率の５％から</w:t>
      </w:r>
      <w:r w:rsidR="007B5A30" w:rsidRPr="007B5A30">
        <w:rPr>
          <w:b/>
          <w:bCs/>
        </w:rPr>
        <w:t>10</w:t>
      </w:r>
      <w:r w:rsidR="007B5A30" w:rsidRPr="007B5A30">
        <w:rPr>
          <w:b/>
          <w:bCs/>
        </w:rPr>
        <w:t>％への引上げ</w:t>
      </w:r>
      <w:r w:rsidR="00210A47">
        <w:rPr>
          <w:rFonts w:hint="eastAsia"/>
          <w:b/>
          <w:bCs/>
        </w:rPr>
        <w:t>に対応して、</w:t>
      </w:r>
      <w:r w:rsidR="007B5A30" w:rsidRPr="007B5A30">
        <w:rPr>
          <w:b/>
          <w:bCs/>
        </w:rPr>
        <w:t>年金機能強化法</w:t>
      </w:r>
      <w:r w:rsidR="00210A47">
        <w:rPr>
          <w:rFonts w:hint="eastAsia"/>
          <w:b/>
          <w:bCs/>
        </w:rPr>
        <w:t>（</w:t>
      </w:r>
      <w:r w:rsidR="007B5A30" w:rsidRPr="007B5A30">
        <w:rPr>
          <w:b/>
          <w:bCs/>
        </w:rPr>
        <w:t>基礎年金国庫負担割合２分の１の恒久化</w:t>
      </w:r>
      <w:r w:rsidR="00210A47">
        <w:rPr>
          <w:rFonts w:hint="eastAsia"/>
          <w:b/>
          <w:bCs/>
        </w:rPr>
        <w:t>・</w:t>
      </w:r>
      <w:r w:rsidR="007B5A30" w:rsidRPr="007B5A30">
        <w:rPr>
          <w:b/>
          <w:bCs/>
        </w:rPr>
        <w:t>短時間労働者への厚生年金の適用拡大</w:t>
      </w:r>
      <w:r w:rsidR="00210A47">
        <w:rPr>
          <w:rFonts w:hint="eastAsia"/>
          <w:b/>
          <w:bCs/>
        </w:rPr>
        <w:t>、</w:t>
      </w:r>
      <w:r w:rsidR="007B5A30" w:rsidRPr="007B5A30">
        <w:rPr>
          <w:b/>
          <w:bCs/>
        </w:rPr>
        <w:t>年金受給資格期間の</w:t>
      </w:r>
      <w:r w:rsidR="007B5A30" w:rsidRPr="007B5A30">
        <w:rPr>
          <w:b/>
          <w:bCs/>
        </w:rPr>
        <w:t>25</w:t>
      </w:r>
      <w:r w:rsidR="007B5A30" w:rsidRPr="007B5A30">
        <w:rPr>
          <w:b/>
          <w:bCs/>
        </w:rPr>
        <w:t>年から</w:t>
      </w:r>
      <w:r w:rsidR="007B5A30" w:rsidRPr="007B5A30">
        <w:rPr>
          <w:b/>
          <w:bCs/>
        </w:rPr>
        <w:t>10</w:t>
      </w:r>
      <w:r w:rsidR="007B5A30" w:rsidRPr="007B5A30">
        <w:rPr>
          <w:b/>
          <w:bCs/>
        </w:rPr>
        <w:t>年への短縮、産休期間中の社会保険料の免除</w:t>
      </w:r>
      <w:r w:rsidR="00210A47">
        <w:rPr>
          <w:rFonts w:hint="eastAsia"/>
          <w:b/>
          <w:bCs/>
        </w:rPr>
        <w:t>、</w:t>
      </w:r>
      <w:r w:rsidR="007B5A30" w:rsidRPr="007B5A30">
        <w:rPr>
          <w:b/>
          <w:bCs/>
        </w:rPr>
        <w:t>父子家庭への遺族基礎年金の支給</w:t>
      </w:r>
      <w:r w:rsidR="00210A47">
        <w:rPr>
          <w:rFonts w:hint="eastAsia"/>
          <w:b/>
          <w:bCs/>
        </w:rPr>
        <w:t>、</w:t>
      </w:r>
      <w:r w:rsidR="00210A47" w:rsidRPr="00210A47">
        <w:rPr>
          <w:b/>
          <w:bCs/>
        </w:rPr>
        <w:t>被用者年金一元化法</w:t>
      </w:r>
      <w:r w:rsidR="00210A47">
        <w:rPr>
          <w:rFonts w:hint="eastAsia"/>
          <w:b/>
          <w:bCs/>
        </w:rPr>
        <w:t>（</w:t>
      </w:r>
      <w:r w:rsidR="00210A47" w:rsidRPr="00210A47">
        <w:rPr>
          <w:b/>
          <w:bCs/>
        </w:rPr>
        <w:t>国家公務員共済・地方公務員共済・私学教員共済を厚生年金に一元化</w:t>
      </w:r>
      <w:r w:rsidR="00210A47">
        <w:rPr>
          <w:rFonts w:hint="eastAsia"/>
          <w:b/>
          <w:bCs/>
        </w:rPr>
        <w:t>）、</w:t>
      </w:r>
      <w:r w:rsidR="00210A47" w:rsidRPr="00210A47">
        <w:rPr>
          <w:b/>
          <w:bCs/>
        </w:rPr>
        <w:t>年金生活者支援給付金法</w:t>
      </w:r>
      <w:r w:rsidR="00210A47">
        <w:rPr>
          <w:rFonts w:hint="eastAsia"/>
          <w:b/>
          <w:bCs/>
        </w:rPr>
        <w:t>（</w:t>
      </w:r>
      <w:r w:rsidR="00210A47" w:rsidRPr="00210A47">
        <w:rPr>
          <w:b/>
          <w:bCs/>
        </w:rPr>
        <w:t>低所得の基礎年金受給者に月額</w:t>
      </w:r>
      <w:r w:rsidR="00210A47" w:rsidRPr="00210A47">
        <w:rPr>
          <w:b/>
          <w:bCs/>
        </w:rPr>
        <w:t>5,000</w:t>
      </w:r>
      <w:r w:rsidR="00210A47" w:rsidRPr="00210A47">
        <w:rPr>
          <w:b/>
          <w:bCs/>
        </w:rPr>
        <w:t>円を基準に補足的な給付</w:t>
      </w:r>
      <w:r w:rsidR="00210A47">
        <w:rPr>
          <w:rFonts w:hint="eastAsia"/>
          <w:b/>
          <w:bCs/>
        </w:rPr>
        <w:t>）。</w:t>
      </w:r>
    </w:p>
    <w:p w14:paraId="2FFB13E4" w14:textId="3336C2AA" w:rsidR="00210A47" w:rsidRDefault="00210A47" w:rsidP="00210A47">
      <w:pPr>
        <w:rPr>
          <w:b/>
          <w:bCs/>
        </w:rPr>
      </w:pPr>
      <w:r>
        <w:rPr>
          <w:rFonts w:hint="eastAsia"/>
          <w:b/>
          <w:bCs/>
        </w:rPr>
        <w:t>□</w:t>
      </w:r>
      <w:r w:rsidRPr="00210A47">
        <w:rPr>
          <w:rFonts w:hint="eastAsia"/>
          <w:b/>
          <w:bCs/>
        </w:rPr>
        <w:t>2016</w:t>
      </w:r>
      <w:r w:rsidRPr="00210A47">
        <w:rPr>
          <w:rFonts w:hint="eastAsia"/>
          <w:b/>
          <w:bCs/>
        </w:rPr>
        <w:t>（</w:t>
      </w:r>
      <w:r w:rsidRPr="00210A47">
        <w:rPr>
          <w:rFonts w:hint="eastAsia"/>
          <w:b/>
          <w:bCs/>
        </w:rPr>
        <w:t>H28)</w:t>
      </w:r>
      <w:r w:rsidRPr="00210A47">
        <w:rPr>
          <w:rFonts w:hint="eastAsia"/>
          <w:b/>
          <w:bCs/>
        </w:rPr>
        <w:t>改正：公的年金制度の持続可能性の向上を図るための改正（持続可能性向上法）短時間労働者への厚生年金の適用拡大</w:t>
      </w:r>
      <w:r>
        <w:rPr>
          <w:rFonts w:hint="eastAsia"/>
          <w:b/>
          <w:bCs/>
        </w:rPr>
        <w:t>、</w:t>
      </w:r>
      <w:r w:rsidRPr="00210A47">
        <w:rPr>
          <w:rFonts w:hint="eastAsia"/>
          <w:b/>
          <w:bCs/>
        </w:rPr>
        <w:t>国民年金第</w:t>
      </w:r>
      <w:r w:rsidRPr="00210A47">
        <w:rPr>
          <w:rFonts w:hint="eastAsia"/>
          <w:b/>
          <w:bCs/>
        </w:rPr>
        <w:t>1</w:t>
      </w:r>
      <w:r w:rsidRPr="00210A47">
        <w:rPr>
          <w:rFonts w:hint="eastAsia"/>
          <w:b/>
          <w:bCs/>
        </w:rPr>
        <w:t>号被保険者の産前・産後期間の保険料免除</w:t>
      </w:r>
      <w:r>
        <w:rPr>
          <w:rFonts w:hint="eastAsia"/>
          <w:b/>
          <w:bCs/>
        </w:rPr>
        <w:t>、</w:t>
      </w:r>
      <w:r w:rsidRPr="00210A47">
        <w:rPr>
          <w:rFonts w:hint="eastAsia"/>
          <w:b/>
          <w:bCs/>
        </w:rPr>
        <w:t>年金額改定ルールの見直し：マクロ経済スライドについて、キャリーオーバーの仕組みを導入、賃金変動が物価変動を下回る場合に、賃金変動に合わせて年金額を改定する措置の徹底が図られた。</w:t>
      </w:r>
    </w:p>
    <w:p w14:paraId="61C8ED67" w14:textId="152E2494" w:rsidR="00210A47" w:rsidRDefault="00210A47" w:rsidP="00D86995">
      <w:pPr>
        <w:rPr>
          <w:b/>
          <w:bCs/>
        </w:rPr>
      </w:pPr>
      <w:r>
        <w:rPr>
          <w:rFonts w:hint="eastAsia"/>
          <w:b/>
          <w:bCs/>
        </w:rPr>
        <w:t>□</w:t>
      </w:r>
      <w:r w:rsidR="00D86995" w:rsidRPr="00D86995">
        <w:rPr>
          <w:rFonts w:hint="eastAsia"/>
          <w:b/>
          <w:bCs/>
        </w:rPr>
        <w:t>2020</w:t>
      </w:r>
      <w:r w:rsidR="00D86995" w:rsidRPr="00D86995">
        <w:rPr>
          <w:rFonts w:hint="eastAsia"/>
          <w:b/>
          <w:bCs/>
        </w:rPr>
        <w:t>（</w:t>
      </w:r>
      <w:r w:rsidR="00D86995" w:rsidRPr="00D86995">
        <w:rPr>
          <w:rFonts w:hint="eastAsia"/>
          <w:b/>
          <w:bCs/>
        </w:rPr>
        <w:t>R2)</w:t>
      </w:r>
      <w:r w:rsidR="00D86995" w:rsidRPr="00D86995">
        <w:rPr>
          <w:rFonts w:hint="eastAsia"/>
          <w:b/>
          <w:bCs/>
        </w:rPr>
        <w:t>改正：年金制度の機能強化のための改正</w:t>
      </w:r>
      <w:r w:rsidR="00D86995">
        <w:rPr>
          <w:rFonts w:hint="eastAsia"/>
          <w:b/>
          <w:bCs/>
        </w:rPr>
        <w:t>、</w:t>
      </w:r>
      <w:r w:rsidR="00D86995" w:rsidRPr="00D86995">
        <w:rPr>
          <w:rFonts w:hint="eastAsia"/>
          <w:b/>
          <w:bCs/>
        </w:rPr>
        <w:t>短時間労働者への厚生年金の適用拡大の促進：事業所規模を従業員規模</w:t>
      </w:r>
      <w:r w:rsidR="00D86995" w:rsidRPr="00D86995">
        <w:rPr>
          <w:rFonts w:hint="eastAsia"/>
          <w:b/>
          <w:bCs/>
        </w:rPr>
        <w:t>500</w:t>
      </w:r>
      <w:r w:rsidR="00D86995" w:rsidRPr="00D86995">
        <w:rPr>
          <w:rFonts w:hint="eastAsia"/>
          <w:b/>
          <w:bCs/>
        </w:rPr>
        <w:t>人超⇒</w:t>
      </w:r>
      <w:r w:rsidR="00D86995" w:rsidRPr="00D86995">
        <w:rPr>
          <w:rFonts w:hint="eastAsia"/>
          <w:b/>
          <w:bCs/>
        </w:rPr>
        <w:t>100</w:t>
      </w:r>
      <w:r w:rsidR="00D86995" w:rsidRPr="00D86995">
        <w:rPr>
          <w:rFonts w:hint="eastAsia"/>
          <w:b/>
          <w:bCs/>
        </w:rPr>
        <w:t>人超（</w:t>
      </w:r>
      <w:r w:rsidR="00D86995" w:rsidRPr="00D86995">
        <w:rPr>
          <w:rFonts w:hint="eastAsia"/>
          <w:b/>
          <w:bCs/>
        </w:rPr>
        <w:t>2022</w:t>
      </w:r>
      <w:r w:rsidR="00D86995" w:rsidRPr="00D86995">
        <w:rPr>
          <w:rFonts w:hint="eastAsia"/>
          <w:b/>
          <w:bCs/>
        </w:rPr>
        <w:t>年）⇒</w:t>
      </w:r>
      <w:r w:rsidR="00D86995" w:rsidRPr="00D86995">
        <w:rPr>
          <w:rFonts w:hint="eastAsia"/>
          <w:b/>
          <w:bCs/>
        </w:rPr>
        <w:t>50</w:t>
      </w:r>
      <w:r w:rsidR="00D86995" w:rsidRPr="00D86995">
        <w:rPr>
          <w:rFonts w:hint="eastAsia"/>
          <w:b/>
          <w:bCs/>
        </w:rPr>
        <w:t>人超（</w:t>
      </w:r>
      <w:r w:rsidR="00D86995" w:rsidRPr="00D86995">
        <w:rPr>
          <w:rFonts w:hint="eastAsia"/>
          <w:b/>
          <w:bCs/>
        </w:rPr>
        <w:t>2024</w:t>
      </w:r>
      <w:r w:rsidR="00D86995" w:rsidRPr="00D86995">
        <w:rPr>
          <w:rFonts w:hint="eastAsia"/>
          <w:b/>
          <w:bCs/>
        </w:rPr>
        <w:t>年）</w:t>
      </w:r>
      <w:r w:rsidR="00D86995">
        <w:rPr>
          <w:rFonts w:hint="eastAsia"/>
          <w:b/>
          <w:bCs/>
        </w:rPr>
        <w:t>、</w:t>
      </w:r>
      <w:r w:rsidR="00D86995" w:rsidRPr="00D86995">
        <w:rPr>
          <w:rFonts w:hint="eastAsia"/>
          <w:b/>
          <w:bCs/>
        </w:rPr>
        <w:t>在職老齢年金の見直し（賃金と年金の合計額の基準を</w:t>
      </w:r>
      <w:r w:rsidR="00D86995" w:rsidRPr="00D86995">
        <w:rPr>
          <w:rFonts w:hint="eastAsia"/>
          <w:b/>
          <w:bCs/>
        </w:rPr>
        <w:t>28</w:t>
      </w:r>
      <w:r w:rsidR="00D86995" w:rsidRPr="00D86995">
        <w:rPr>
          <w:rFonts w:hint="eastAsia"/>
          <w:b/>
          <w:bCs/>
        </w:rPr>
        <w:t>万円⇒</w:t>
      </w:r>
      <w:r w:rsidR="00D86995" w:rsidRPr="00D86995">
        <w:rPr>
          <w:rFonts w:hint="eastAsia"/>
          <w:b/>
          <w:bCs/>
        </w:rPr>
        <w:t>47</w:t>
      </w:r>
      <w:r w:rsidR="00D86995" w:rsidRPr="00D86995">
        <w:rPr>
          <w:rFonts w:hint="eastAsia"/>
          <w:b/>
          <w:bCs/>
        </w:rPr>
        <w:t>万円</w:t>
      </w:r>
      <w:r w:rsidR="00D86995">
        <w:rPr>
          <w:rFonts w:hint="eastAsia"/>
          <w:b/>
          <w:bCs/>
        </w:rPr>
        <w:t>）、</w:t>
      </w:r>
      <w:r w:rsidR="00D86995" w:rsidRPr="00D86995">
        <w:rPr>
          <w:rFonts w:hint="eastAsia"/>
          <w:b/>
          <w:bCs/>
        </w:rPr>
        <w:t>受給開始時期の選択肢の拡大</w:t>
      </w:r>
      <w:r w:rsidR="00D86995" w:rsidRPr="00D86995">
        <w:rPr>
          <w:b/>
          <w:bCs/>
        </w:rPr>
        <w:t>60</w:t>
      </w:r>
      <w:r w:rsidR="00D86995" w:rsidRPr="00D86995">
        <w:rPr>
          <w:rFonts w:hint="eastAsia"/>
          <w:b/>
          <w:bCs/>
        </w:rPr>
        <w:t>歳から</w:t>
      </w:r>
      <w:r w:rsidR="00D86995" w:rsidRPr="00D86995">
        <w:rPr>
          <w:b/>
          <w:bCs/>
        </w:rPr>
        <w:t>75</w:t>
      </w:r>
      <w:r w:rsidR="00D86995" w:rsidRPr="00D86995">
        <w:rPr>
          <w:rFonts w:hint="eastAsia"/>
          <w:b/>
          <w:bCs/>
        </w:rPr>
        <w:t>歳の間。確定拠出年金：加入可能年齢を企業型確定拠出年金は</w:t>
      </w:r>
      <w:r w:rsidR="00D86995" w:rsidRPr="00D86995">
        <w:rPr>
          <w:rFonts w:hint="eastAsia"/>
          <w:b/>
          <w:bCs/>
        </w:rPr>
        <w:t>70</w:t>
      </w:r>
      <w:r w:rsidR="00D86995" w:rsidRPr="00D86995">
        <w:rPr>
          <w:rFonts w:hint="eastAsia"/>
          <w:b/>
          <w:bCs/>
        </w:rPr>
        <w:t>歳未満、個人型確定拠出年金は</w:t>
      </w:r>
      <w:r w:rsidR="00D86995" w:rsidRPr="00D86995">
        <w:rPr>
          <w:rFonts w:hint="eastAsia"/>
          <w:b/>
          <w:bCs/>
        </w:rPr>
        <w:t>65</w:t>
      </w:r>
      <w:r w:rsidR="00D86995" w:rsidRPr="00D86995">
        <w:rPr>
          <w:rFonts w:hint="eastAsia"/>
          <w:b/>
          <w:bCs/>
        </w:rPr>
        <w:t>歳未満</w:t>
      </w:r>
      <w:r w:rsidR="00D86995">
        <w:rPr>
          <w:rFonts w:hint="eastAsia"/>
          <w:b/>
          <w:bCs/>
        </w:rPr>
        <w:t>、</w:t>
      </w:r>
      <w:r w:rsidR="00D86995" w:rsidRPr="00D86995">
        <w:rPr>
          <w:rFonts w:hint="eastAsia"/>
          <w:b/>
          <w:bCs/>
        </w:rPr>
        <w:t>未婚のひとり親・寡夫に国民年金の申請全額免除基準に追加。短期滞在の外国人に対する脱退一時金の支給上限年数を</w:t>
      </w:r>
      <w:r w:rsidR="00D86995" w:rsidRPr="00D86995">
        <w:rPr>
          <w:rFonts w:hint="eastAsia"/>
          <w:b/>
          <w:bCs/>
        </w:rPr>
        <w:t>3</w:t>
      </w:r>
      <w:r w:rsidR="00D86995" w:rsidRPr="00D86995">
        <w:rPr>
          <w:rFonts w:hint="eastAsia"/>
          <w:b/>
          <w:bCs/>
        </w:rPr>
        <w:t>年から</w:t>
      </w:r>
      <w:r w:rsidR="00D86995" w:rsidRPr="00D86995">
        <w:rPr>
          <w:rFonts w:hint="eastAsia"/>
          <w:b/>
          <w:bCs/>
        </w:rPr>
        <w:t>5</w:t>
      </w:r>
      <w:r w:rsidR="00D86995" w:rsidRPr="00D86995">
        <w:rPr>
          <w:rFonts w:hint="eastAsia"/>
          <w:b/>
          <w:bCs/>
        </w:rPr>
        <w:t>年に</w:t>
      </w:r>
      <w:r w:rsidR="00D86995">
        <w:rPr>
          <w:rFonts w:hint="eastAsia"/>
          <w:b/>
          <w:bCs/>
        </w:rPr>
        <w:t>。</w:t>
      </w:r>
    </w:p>
    <w:p w14:paraId="23ACCBD6" w14:textId="77777777" w:rsidR="00D86995" w:rsidRDefault="00D86995" w:rsidP="00D86995">
      <w:pPr>
        <w:rPr>
          <w:b/>
          <w:bCs/>
        </w:rPr>
      </w:pPr>
    </w:p>
    <w:p w14:paraId="0104163B" w14:textId="68897C04" w:rsidR="00D86995" w:rsidRDefault="00D86995" w:rsidP="00D86995">
      <w:pPr>
        <w:rPr>
          <w:b/>
          <w:bCs/>
        </w:rPr>
      </w:pPr>
      <w:r>
        <w:rPr>
          <w:rFonts w:hint="eastAsia"/>
          <w:b/>
          <w:bCs/>
        </w:rPr>
        <w:t>４</w:t>
      </w:r>
      <w:r>
        <w:rPr>
          <w:rFonts w:hint="eastAsia"/>
          <w:b/>
          <w:bCs/>
        </w:rPr>
        <w:t>.</w:t>
      </w:r>
      <w:r w:rsidRPr="00D86995">
        <w:rPr>
          <w:b/>
          <w:bCs/>
        </w:rPr>
        <w:t>年金制度の課題</w:t>
      </w:r>
    </w:p>
    <w:p w14:paraId="68B8F04C" w14:textId="0DC18432" w:rsidR="00D86995" w:rsidRPr="00D86995" w:rsidRDefault="00D86995" w:rsidP="00D86995">
      <w:pPr>
        <w:rPr>
          <w:b/>
          <w:bCs/>
        </w:rPr>
      </w:pPr>
      <w:r>
        <w:rPr>
          <w:rFonts w:hint="eastAsia"/>
          <w:b/>
          <w:bCs/>
        </w:rPr>
        <w:t>□</w:t>
      </w:r>
      <w:r w:rsidRPr="00D86995">
        <w:rPr>
          <w:b/>
          <w:bCs/>
        </w:rPr>
        <w:t xml:space="preserve"> 2004</w:t>
      </w:r>
      <w:r w:rsidRPr="00D86995">
        <w:rPr>
          <w:rFonts w:hint="eastAsia"/>
          <w:b/>
          <w:bCs/>
        </w:rPr>
        <w:t>（</w:t>
      </w:r>
      <w:r w:rsidRPr="00D86995">
        <w:rPr>
          <w:b/>
          <w:bCs/>
        </w:rPr>
        <w:t>H16 )</w:t>
      </w:r>
      <w:r w:rsidRPr="00D86995">
        <w:rPr>
          <w:rFonts w:hint="eastAsia"/>
          <w:b/>
          <w:bCs/>
        </w:rPr>
        <w:t>年の改正負担の収入の</w:t>
      </w:r>
      <w:r w:rsidRPr="00D86995">
        <w:rPr>
          <w:b/>
          <w:bCs/>
        </w:rPr>
        <w:t>2</w:t>
      </w:r>
      <w:r w:rsidRPr="00D86995">
        <w:rPr>
          <w:rFonts w:hint="eastAsia"/>
          <w:b/>
          <w:bCs/>
        </w:rPr>
        <w:t>割、給付は所得代替率で</w:t>
      </w:r>
      <w:r w:rsidRPr="00D86995">
        <w:rPr>
          <w:b/>
          <w:bCs/>
        </w:rPr>
        <w:t>5</w:t>
      </w:r>
      <w:r w:rsidRPr="00D86995">
        <w:rPr>
          <w:rFonts w:hint="eastAsia"/>
          <w:b/>
          <w:bCs/>
        </w:rPr>
        <w:t>割、自動的に調整するマクロ経済スライドを導入。年金財政の安定化は実現。</w:t>
      </w:r>
      <w:r>
        <w:rPr>
          <w:rFonts w:hint="eastAsia"/>
          <w:b/>
          <w:bCs/>
        </w:rPr>
        <w:t>しかし</w:t>
      </w:r>
      <w:r w:rsidRPr="00D86995">
        <w:rPr>
          <w:rFonts w:hint="eastAsia"/>
          <w:b/>
          <w:bCs/>
        </w:rPr>
        <w:t>世代間格差</w:t>
      </w:r>
      <w:r>
        <w:rPr>
          <w:rFonts w:hint="eastAsia"/>
          <w:b/>
          <w:bCs/>
        </w:rPr>
        <w:t>は残る。</w:t>
      </w:r>
      <w:r w:rsidRPr="00D86995">
        <w:rPr>
          <w:rFonts w:hint="eastAsia"/>
          <w:b/>
          <w:bCs/>
        </w:rPr>
        <w:t>「年金は払い損になり、将来はもらえないのではないか」という不安。</w:t>
      </w:r>
    </w:p>
    <w:p w14:paraId="19E78714" w14:textId="7BBC5EE8" w:rsidR="00D86995" w:rsidRPr="00D86995" w:rsidRDefault="00D86995" w:rsidP="00D86995">
      <w:pPr>
        <w:rPr>
          <w:b/>
          <w:bCs/>
        </w:rPr>
      </w:pPr>
      <w:r>
        <w:rPr>
          <w:rFonts w:ascii="ＭＳ 明朝" w:eastAsia="ＭＳ 明朝" w:hAnsi="ＭＳ 明朝" w:cs="ＭＳ 明朝" w:hint="eastAsia"/>
          <w:b/>
          <w:bCs/>
        </w:rPr>
        <w:t>□</w:t>
      </w:r>
      <w:r w:rsidRPr="00D86995">
        <w:rPr>
          <w:rFonts w:hint="eastAsia"/>
          <w:b/>
          <w:bCs/>
        </w:rPr>
        <w:t>少子化対策と高齢者雇用の推進：少子化対策（年金を支える世代を増やす）、高齢者雇用の推進（受給者から支える側に回る）</w:t>
      </w:r>
    </w:p>
    <w:p w14:paraId="082EDF0A" w14:textId="2706B0D4" w:rsidR="00D86995" w:rsidRDefault="00D86995" w:rsidP="00D86995">
      <w:pPr>
        <w:rPr>
          <w:b/>
          <w:bCs/>
        </w:rPr>
      </w:pPr>
      <w:r>
        <w:rPr>
          <w:rFonts w:ascii="ＭＳ 明朝" w:eastAsia="ＭＳ 明朝" w:hAnsi="ＭＳ 明朝" w:cs="ＭＳ 明朝" w:hint="eastAsia"/>
          <w:b/>
          <w:bCs/>
        </w:rPr>
        <w:t>□</w:t>
      </w:r>
      <w:r w:rsidRPr="00D86995">
        <w:rPr>
          <w:rFonts w:hint="eastAsia"/>
          <w:b/>
          <w:bCs/>
        </w:rPr>
        <w:t>世代内分配：非正規労働者・不安定雇用・失業者の増加。国民年金のみ。保険料の支払いができない。共稼ぎの増加⇒専業主婦・第３号被保険者制度への批判。</w:t>
      </w:r>
    </w:p>
    <w:p w14:paraId="76AAA2AD" w14:textId="379C74E7" w:rsidR="00D86995" w:rsidRPr="00D86995" w:rsidRDefault="00D86995" w:rsidP="00D86995">
      <w:pPr>
        <w:rPr>
          <w:b/>
          <w:bCs/>
        </w:rPr>
      </w:pPr>
      <w:r>
        <w:rPr>
          <w:rFonts w:hint="eastAsia"/>
          <w:b/>
          <w:bCs/>
        </w:rPr>
        <w:t>□</w:t>
      </w:r>
      <w:r w:rsidRPr="00D86995">
        <w:rPr>
          <w:b/>
          <w:bCs/>
        </w:rPr>
        <w:t>税方式化論・積立方式化論・民営化論</w:t>
      </w:r>
      <w:r>
        <w:rPr>
          <w:rFonts w:hint="eastAsia"/>
          <w:b/>
          <w:bCs/>
        </w:rPr>
        <w:t>などがあり</w:t>
      </w:r>
      <w:r w:rsidRPr="00D86995">
        <w:rPr>
          <w:b/>
          <w:bCs/>
        </w:rPr>
        <w:t>、デフレ下のマクロ経済スライドの一時凍結など＝基礎的生活の確保がむずかしくなっている</w:t>
      </w:r>
      <w:r>
        <w:rPr>
          <w:rFonts w:hint="eastAsia"/>
          <w:b/>
          <w:bCs/>
        </w:rPr>
        <w:t>。</w:t>
      </w:r>
    </w:p>
    <w:p w14:paraId="41BABDA4" w14:textId="6DDA8061" w:rsidR="00D86995" w:rsidRPr="00D86995" w:rsidRDefault="00D86995" w:rsidP="00D86995">
      <w:pPr>
        <w:rPr>
          <w:b/>
          <w:bCs/>
        </w:rPr>
      </w:pPr>
      <w:r>
        <w:rPr>
          <w:rFonts w:ascii="ＭＳ 明朝" w:eastAsia="ＭＳ 明朝" w:hAnsi="ＭＳ 明朝" w:cs="ＭＳ 明朝" w:hint="eastAsia"/>
          <w:b/>
          <w:bCs/>
        </w:rPr>
        <w:t>□</w:t>
      </w:r>
      <w:r w:rsidRPr="00D86995">
        <w:rPr>
          <w:b/>
          <w:bCs/>
        </w:rPr>
        <w:t>現行制度は公的年金と私的年金の組み合わせが基本</w:t>
      </w:r>
      <w:r>
        <w:rPr>
          <w:rFonts w:hint="eastAsia"/>
          <w:b/>
          <w:bCs/>
        </w:rPr>
        <w:t>であり、</w:t>
      </w:r>
      <w:r w:rsidRPr="00D86995">
        <w:rPr>
          <w:b/>
          <w:bCs/>
        </w:rPr>
        <w:t>資産の取り崩しなども合わせ保障する仕組み</w:t>
      </w:r>
      <w:r w:rsidR="00B17D4C">
        <w:rPr>
          <w:rFonts w:hint="eastAsia"/>
          <w:b/>
          <w:bCs/>
        </w:rPr>
        <w:t>必要</w:t>
      </w:r>
      <w:r>
        <w:rPr>
          <w:rFonts w:hint="eastAsia"/>
          <w:b/>
          <w:bCs/>
        </w:rPr>
        <w:t>。</w:t>
      </w:r>
      <w:r w:rsidRPr="00D86995">
        <w:rPr>
          <w:b/>
          <w:bCs/>
        </w:rPr>
        <w:t>中小企業労働者などへ中所得者の個人年金支援の強化など。</w:t>
      </w:r>
    </w:p>
    <w:p w14:paraId="5B9772BB" w14:textId="340A18BE" w:rsidR="00D86995" w:rsidRDefault="00D86995" w:rsidP="00D86995">
      <w:pPr>
        <w:rPr>
          <w:b/>
          <w:bCs/>
        </w:rPr>
      </w:pPr>
    </w:p>
    <w:p w14:paraId="30C84AC7" w14:textId="77777777" w:rsidR="00D86995" w:rsidRDefault="00D86995" w:rsidP="00D86995">
      <w:pPr>
        <w:rPr>
          <w:b/>
          <w:bCs/>
        </w:rPr>
      </w:pPr>
    </w:p>
    <w:p w14:paraId="2CC89086" w14:textId="77777777" w:rsidR="00D86995" w:rsidRDefault="00D86995" w:rsidP="00D86995">
      <w:pPr>
        <w:rPr>
          <w:b/>
          <w:bCs/>
        </w:rPr>
      </w:pPr>
    </w:p>
    <w:p w14:paraId="49414C74" w14:textId="77777777" w:rsidR="00210A47" w:rsidRDefault="00210A47" w:rsidP="00210A47">
      <w:pPr>
        <w:rPr>
          <w:b/>
          <w:bCs/>
        </w:rPr>
      </w:pPr>
    </w:p>
    <w:sectPr w:rsidR="00210A47"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3BC22" w14:textId="77777777" w:rsidR="004B6ACA" w:rsidRDefault="004B6ACA">
      <w:r>
        <w:separator/>
      </w:r>
    </w:p>
  </w:endnote>
  <w:endnote w:type="continuationSeparator" w:id="0">
    <w:p w14:paraId="725C69ED" w14:textId="77777777" w:rsidR="004B6ACA" w:rsidRDefault="004B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9D668" w14:textId="77777777" w:rsidR="004B6ACA" w:rsidRDefault="004B6ACA">
      <w:r>
        <w:separator/>
      </w:r>
    </w:p>
  </w:footnote>
  <w:footnote w:type="continuationSeparator" w:id="0">
    <w:p w14:paraId="0C431006" w14:textId="77777777" w:rsidR="004B6ACA" w:rsidRDefault="004B6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5343F"/>
    <w:rsid w:val="000552BC"/>
    <w:rsid w:val="00064AF9"/>
    <w:rsid w:val="00065A09"/>
    <w:rsid w:val="00083C52"/>
    <w:rsid w:val="000915BC"/>
    <w:rsid w:val="000A611D"/>
    <w:rsid w:val="000C3813"/>
    <w:rsid w:val="000E6DEB"/>
    <w:rsid w:val="000F189B"/>
    <w:rsid w:val="000F4F0E"/>
    <w:rsid w:val="001202AC"/>
    <w:rsid w:val="00134268"/>
    <w:rsid w:val="00137481"/>
    <w:rsid w:val="00140CBA"/>
    <w:rsid w:val="00174EB5"/>
    <w:rsid w:val="00177C9D"/>
    <w:rsid w:val="00190AD8"/>
    <w:rsid w:val="00191EFB"/>
    <w:rsid w:val="001951FC"/>
    <w:rsid w:val="0019613E"/>
    <w:rsid w:val="00197309"/>
    <w:rsid w:val="001A4061"/>
    <w:rsid w:val="001C172D"/>
    <w:rsid w:val="001C2FAA"/>
    <w:rsid w:val="001C76E7"/>
    <w:rsid w:val="001F480C"/>
    <w:rsid w:val="001F48B9"/>
    <w:rsid w:val="00210A47"/>
    <w:rsid w:val="002612CD"/>
    <w:rsid w:val="0026768A"/>
    <w:rsid w:val="00270C0E"/>
    <w:rsid w:val="0028527F"/>
    <w:rsid w:val="002B30C8"/>
    <w:rsid w:val="002B3EF4"/>
    <w:rsid w:val="002B5E1F"/>
    <w:rsid w:val="00326F74"/>
    <w:rsid w:val="003342A3"/>
    <w:rsid w:val="00336170"/>
    <w:rsid w:val="00344976"/>
    <w:rsid w:val="00366659"/>
    <w:rsid w:val="003A03BA"/>
    <w:rsid w:val="003A1346"/>
    <w:rsid w:val="003A5D08"/>
    <w:rsid w:val="003B0597"/>
    <w:rsid w:val="003B244E"/>
    <w:rsid w:val="003C35CD"/>
    <w:rsid w:val="003F6D6A"/>
    <w:rsid w:val="00416235"/>
    <w:rsid w:val="00423DA7"/>
    <w:rsid w:val="00456D82"/>
    <w:rsid w:val="004639ED"/>
    <w:rsid w:val="00466B34"/>
    <w:rsid w:val="004A25BE"/>
    <w:rsid w:val="004A5E62"/>
    <w:rsid w:val="004B6ACA"/>
    <w:rsid w:val="004D25B6"/>
    <w:rsid w:val="004E65E7"/>
    <w:rsid w:val="00516AEA"/>
    <w:rsid w:val="00517CB7"/>
    <w:rsid w:val="005317A2"/>
    <w:rsid w:val="005317FB"/>
    <w:rsid w:val="0053373D"/>
    <w:rsid w:val="00544312"/>
    <w:rsid w:val="005740FE"/>
    <w:rsid w:val="005B2A00"/>
    <w:rsid w:val="005D135E"/>
    <w:rsid w:val="005D35FF"/>
    <w:rsid w:val="005D4361"/>
    <w:rsid w:val="005F7165"/>
    <w:rsid w:val="00617A5E"/>
    <w:rsid w:val="00621057"/>
    <w:rsid w:val="00622066"/>
    <w:rsid w:val="00633179"/>
    <w:rsid w:val="00635E92"/>
    <w:rsid w:val="00640AD2"/>
    <w:rsid w:val="00653103"/>
    <w:rsid w:val="00655B5C"/>
    <w:rsid w:val="00665714"/>
    <w:rsid w:val="006900A2"/>
    <w:rsid w:val="0069463E"/>
    <w:rsid w:val="006F3649"/>
    <w:rsid w:val="00704928"/>
    <w:rsid w:val="00717727"/>
    <w:rsid w:val="00724315"/>
    <w:rsid w:val="0072525E"/>
    <w:rsid w:val="00737AA8"/>
    <w:rsid w:val="00751D59"/>
    <w:rsid w:val="0076693D"/>
    <w:rsid w:val="00783A46"/>
    <w:rsid w:val="007868D4"/>
    <w:rsid w:val="007A09A4"/>
    <w:rsid w:val="007A3607"/>
    <w:rsid w:val="007B41AF"/>
    <w:rsid w:val="007B5691"/>
    <w:rsid w:val="007B5A30"/>
    <w:rsid w:val="007F3807"/>
    <w:rsid w:val="00805799"/>
    <w:rsid w:val="00816D86"/>
    <w:rsid w:val="008246E9"/>
    <w:rsid w:val="00863459"/>
    <w:rsid w:val="008776E3"/>
    <w:rsid w:val="00880CD5"/>
    <w:rsid w:val="00882EB5"/>
    <w:rsid w:val="00884DB3"/>
    <w:rsid w:val="008A1163"/>
    <w:rsid w:val="008C239D"/>
    <w:rsid w:val="00937888"/>
    <w:rsid w:val="00944FAB"/>
    <w:rsid w:val="0095789D"/>
    <w:rsid w:val="00965892"/>
    <w:rsid w:val="009826EB"/>
    <w:rsid w:val="009B670F"/>
    <w:rsid w:val="009C71D4"/>
    <w:rsid w:val="009D076F"/>
    <w:rsid w:val="009D772B"/>
    <w:rsid w:val="009F0CFD"/>
    <w:rsid w:val="009F42C2"/>
    <w:rsid w:val="00A1198E"/>
    <w:rsid w:val="00A20A94"/>
    <w:rsid w:val="00A53430"/>
    <w:rsid w:val="00A66811"/>
    <w:rsid w:val="00A8677D"/>
    <w:rsid w:val="00A967E1"/>
    <w:rsid w:val="00AA3E24"/>
    <w:rsid w:val="00AA43ED"/>
    <w:rsid w:val="00AC389C"/>
    <w:rsid w:val="00B03DB8"/>
    <w:rsid w:val="00B1206A"/>
    <w:rsid w:val="00B17D4C"/>
    <w:rsid w:val="00B211E1"/>
    <w:rsid w:val="00B24639"/>
    <w:rsid w:val="00B51E72"/>
    <w:rsid w:val="00B60C03"/>
    <w:rsid w:val="00B65391"/>
    <w:rsid w:val="00B66438"/>
    <w:rsid w:val="00B738F8"/>
    <w:rsid w:val="00BA0669"/>
    <w:rsid w:val="00BA1A8B"/>
    <w:rsid w:val="00BB3E43"/>
    <w:rsid w:val="00BC5FBE"/>
    <w:rsid w:val="00BD7894"/>
    <w:rsid w:val="00BE77D0"/>
    <w:rsid w:val="00C17893"/>
    <w:rsid w:val="00C21D8D"/>
    <w:rsid w:val="00C22F13"/>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70B3C"/>
    <w:rsid w:val="00D80991"/>
    <w:rsid w:val="00D815E9"/>
    <w:rsid w:val="00D86995"/>
    <w:rsid w:val="00DD4443"/>
    <w:rsid w:val="00DE6878"/>
    <w:rsid w:val="00DF2C94"/>
    <w:rsid w:val="00E16417"/>
    <w:rsid w:val="00E33F15"/>
    <w:rsid w:val="00E50BBA"/>
    <w:rsid w:val="00E51317"/>
    <w:rsid w:val="00E5410A"/>
    <w:rsid w:val="00E550D2"/>
    <w:rsid w:val="00E5721B"/>
    <w:rsid w:val="00E61D26"/>
    <w:rsid w:val="00E66956"/>
    <w:rsid w:val="00E77A6D"/>
    <w:rsid w:val="00E8000E"/>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D86995"/>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2</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17</cp:revision>
  <cp:lastPrinted>2020-12-05T03:46:00Z</cp:lastPrinted>
  <dcterms:created xsi:type="dcterms:W3CDTF">2023-03-06T02:18:00Z</dcterms:created>
  <dcterms:modified xsi:type="dcterms:W3CDTF">2024-10-18T06:07:00Z</dcterms:modified>
</cp:coreProperties>
</file>